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信息技术 智能媒体编码 第6部分：智能媒体格式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</w:t>
      </w:r>
      <w:bookmarkStart w:id="0" w:name="_GoBack"/>
      <w:bookmarkEnd w:id="0"/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E6A013C"/>
    <w:rsid w:val="304904F1"/>
    <w:rsid w:val="425D56D3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2022-02-17T08:52:39Z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DF7878C7B58847A1ACD062C539F0D20D</vt:lpwstr>
  </property>
</Properties>
</file>